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6" w:lineRule="auto"/>
        <w:ind w:right="960"/>
        <w:jc w:val="center"/>
        <w:rPr>
          <w:rFonts w:ascii="宋体" w:hAnsi="宋体" w:eastAsia="宋体"/>
          <w:b/>
          <w:bCs/>
          <w:sz w:val="36"/>
        </w:rPr>
      </w:pPr>
      <w:r>
        <w:rPr>
          <w:rFonts w:ascii="宋体" w:hAnsi="宋体" w:eastAsia="宋体"/>
          <w:b/>
          <w:bCs/>
          <w:sz w:val="36"/>
        </w:rPr>
        <w:t>关于</w:t>
      </w:r>
      <w:r>
        <w:rPr>
          <w:rFonts w:hint="eastAsia" w:ascii="宋体" w:hAnsi="宋体" w:eastAsia="宋体"/>
          <w:b/>
          <w:bCs/>
          <w:sz w:val="36"/>
          <w:lang w:eastAsia="zh-CN"/>
        </w:rPr>
        <w:t>学院</w:t>
      </w:r>
      <w:r>
        <w:rPr>
          <w:rFonts w:ascii="宋体" w:hAnsi="宋体" w:eastAsia="宋体"/>
          <w:b/>
          <w:bCs/>
          <w:sz w:val="36"/>
        </w:rPr>
        <w:t>受理辽宁省教育科学规划高等教课题 2016 年度上半年结题鉴定申请的通知</w:t>
      </w:r>
    </w:p>
    <w:p>
      <w:pPr>
        <w:spacing w:line="171" w:lineRule="exact"/>
        <w:rPr>
          <w:rFonts w:ascii="Times New Roman" w:hAnsi="Times New Roman" w:eastAsia="Times New Roman"/>
          <w:sz w:val="24"/>
        </w:rPr>
      </w:pPr>
    </w:p>
    <w:p>
      <w:pPr>
        <w:widowControl/>
        <w:spacing w:line="600" w:lineRule="atLeast"/>
        <w:jc w:val="left"/>
        <w:rPr>
          <w:rFonts w:hint="eastAsia" w:ascii="宋体" w:hAnsi="宋体" w:cs="宋体"/>
          <w:color w:val="3D3D3D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 w:eastAsia="宋体"/>
          <w:sz w:val="28"/>
        </w:rPr>
        <w:t>各二级学院（部）、处室：</w:t>
      </w:r>
    </w:p>
    <w:p>
      <w:pPr>
        <w:spacing w:line="353" w:lineRule="auto"/>
        <w:ind w:right="140"/>
        <w:jc w:val="both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lang w:val="en-US" w:eastAsia="zh-CN"/>
        </w:rPr>
        <w:t xml:space="preserve">    《</w:t>
      </w:r>
      <w:r>
        <w:rPr>
          <w:rFonts w:ascii="宋体" w:hAnsi="宋体" w:eastAsia="宋体"/>
          <w:b w:val="0"/>
          <w:bCs w:val="0"/>
          <w:sz w:val="28"/>
          <w:szCs w:val="28"/>
        </w:rPr>
        <w:t>关于受理辽宁省教育科学规划高等教课题2016 年度上半年结题鉴定申请的通知</w:t>
      </w:r>
      <w:r>
        <w:rPr>
          <w:rFonts w:hint="eastAsia" w:ascii="宋体" w:hAnsi="宋体" w:eastAsia="宋体"/>
          <w:b w:val="0"/>
          <w:bCs w:val="0"/>
          <w:sz w:val="28"/>
          <w:szCs w:val="28"/>
          <w:lang w:eastAsia="zh-CN"/>
        </w:rPr>
        <w:t>》已在辽宁教育科研网上发布，</w:t>
      </w:r>
      <w:r>
        <w:rPr>
          <w:rFonts w:ascii="宋体" w:hAnsi="宋体" w:eastAsia="宋体"/>
          <w:sz w:val="28"/>
        </w:rPr>
        <w:t>根据</w:t>
      </w:r>
      <w:r>
        <w:rPr>
          <w:rFonts w:hint="eastAsia" w:ascii="宋体" w:hAnsi="宋体" w:eastAsia="宋体"/>
          <w:sz w:val="28"/>
          <w:lang w:eastAsia="zh-CN"/>
        </w:rPr>
        <w:t>学院领导指示精神，</w:t>
      </w:r>
      <w:r>
        <w:rPr>
          <w:rFonts w:ascii="宋体" w:hAnsi="宋体" w:eastAsia="宋体"/>
          <w:sz w:val="28"/>
        </w:rPr>
        <w:t>现将有关事宜通知如下：</w:t>
      </w:r>
    </w:p>
    <w:p>
      <w:pPr>
        <w:spacing w:line="59" w:lineRule="exact"/>
        <w:rPr>
          <w:rFonts w:ascii="Times New Roman" w:hAnsi="Times New Roman" w:eastAsia="Times New Roman"/>
          <w:sz w:val="24"/>
        </w:rPr>
      </w:pPr>
    </w:p>
    <w:p>
      <w:pPr>
        <w:numPr>
          <w:ilvl w:val="0"/>
          <w:numId w:val="1"/>
        </w:numPr>
        <w:spacing w:line="339" w:lineRule="auto"/>
        <w:ind w:left="56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结题鉴定申请受理范围 </w:t>
      </w:r>
    </w:p>
    <w:p>
      <w:pPr>
        <w:numPr>
          <w:ilvl w:val="0"/>
          <w:numId w:val="0"/>
        </w:numPr>
        <w:spacing w:line="339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</w:rPr>
        <w:t xml:space="preserve">凡 </w:t>
      </w:r>
      <w:r>
        <w:rPr>
          <w:rFonts w:ascii="宋体" w:hAnsi="宋体" w:eastAsia="宋体"/>
          <w:color w:val="FF0000"/>
          <w:sz w:val="28"/>
        </w:rPr>
        <w:t>2010-2014</w:t>
      </w:r>
      <w:r>
        <w:rPr>
          <w:rFonts w:ascii="宋体" w:hAnsi="宋体" w:eastAsia="宋体"/>
          <w:sz w:val="28"/>
        </w:rPr>
        <w:t xml:space="preserve"> 年间批准立项的高等教育领域（不含高等职业教育）辽宁省教育科学规划年度立项课题（含大学生思想政治教育专项课题、 研究生培养机制改革专项课题、省青年科研骨干&lt;高等教育&gt;专项课题） 均可申请参加结题鉴定。</w:t>
      </w:r>
    </w:p>
    <w:p>
      <w:pPr>
        <w:numPr>
          <w:ilvl w:val="0"/>
          <w:numId w:val="0"/>
        </w:numPr>
        <w:spacing w:line="339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7"/>
          <w:lang w:val="en-US" w:eastAsia="zh-CN"/>
        </w:rPr>
        <w:t xml:space="preserve">    </w:t>
      </w:r>
      <w:r>
        <w:rPr>
          <w:rFonts w:ascii="宋体" w:hAnsi="宋体" w:eastAsia="宋体"/>
          <w:sz w:val="27"/>
        </w:rPr>
        <w:t>省教育科学规划重大决策咨询课题、重点基地专项课题和 2015 年</w:t>
      </w:r>
      <w:r>
        <w:rPr>
          <w:rFonts w:ascii="宋体" w:hAnsi="宋体" w:eastAsia="宋体"/>
          <w:sz w:val="28"/>
        </w:rPr>
        <w:t>度立项课题三类课题不在受理范围内。</w:t>
      </w:r>
    </w:p>
    <w:p>
      <w:pPr>
        <w:spacing w:line="208" w:lineRule="exact"/>
        <w:rPr>
          <w:rFonts w:ascii="Times New Roman" w:hAnsi="Times New Roman" w:eastAsia="Times New Roman"/>
          <w:sz w:val="24"/>
        </w:rPr>
      </w:pPr>
    </w:p>
    <w:p>
      <w:pPr>
        <w:numPr>
          <w:ilvl w:val="0"/>
          <w:numId w:val="1"/>
        </w:numPr>
        <w:spacing w:line="339" w:lineRule="auto"/>
        <w:ind w:left="560" w:leftChars="0" w:right="140" w:firstLine="2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结题鉴定申请材料 </w:t>
      </w:r>
    </w:p>
    <w:p>
      <w:pPr>
        <w:numPr>
          <w:ilvl w:val="0"/>
          <w:numId w:val="0"/>
        </w:numPr>
        <w:spacing w:line="339" w:lineRule="auto"/>
        <w:ind w:left="562" w:leftChars="0" w:right="140" w:rightChars="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</w:rPr>
        <w:t>课题主持人申请结题鉴定时，须向辽宁省高等教育学会提供客观真实、装订规范、资料完备的结题鉴定申请材料，包括：</w:t>
      </w:r>
    </w:p>
    <w:p>
      <w:pPr>
        <w:spacing w:line="170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56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1.《辽宁省教育科学规划课题结题·鉴定申请书(2016 版)》，单</w:t>
      </w:r>
    </w:p>
    <w:p>
      <w:pPr>
        <w:spacing w:line="170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独装订，</w:t>
      </w:r>
      <w:r>
        <w:rPr>
          <w:rFonts w:ascii="宋体" w:hAnsi="宋体" w:eastAsia="宋体"/>
          <w:color w:val="FF0000"/>
          <w:sz w:val="28"/>
        </w:rPr>
        <w:t>一式</w:t>
      </w:r>
      <w:r>
        <w:rPr>
          <w:rFonts w:hint="eastAsia" w:ascii="宋体" w:hAnsi="宋体" w:eastAsia="宋体"/>
          <w:color w:val="FF0000"/>
          <w:sz w:val="28"/>
          <w:lang w:eastAsia="zh-CN"/>
        </w:rPr>
        <w:t>三</w:t>
      </w:r>
      <w:r>
        <w:rPr>
          <w:rFonts w:ascii="宋体" w:hAnsi="宋体" w:eastAsia="宋体"/>
          <w:color w:val="FF0000"/>
          <w:sz w:val="28"/>
        </w:rPr>
        <w:t>份</w:t>
      </w:r>
      <w:r>
        <w:rPr>
          <w:rFonts w:ascii="宋体" w:hAnsi="宋体" w:eastAsia="宋体"/>
          <w:sz w:val="28"/>
        </w:rPr>
        <w:t>（须含原件一份），并提交其电子版。</w:t>
      </w:r>
    </w:p>
    <w:p>
      <w:pPr>
        <w:spacing w:line="209" w:lineRule="exact"/>
        <w:rPr>
          <w:rFonts w:ascii="Times New Roman" w:hAnsi="Times New Roman" w:eastAsia="Times New Roman"/>
          <w:sz w:val="24"/>
        </w:rPr>
      </w:pPr>
    </w:p>
    <w:p>
      <w:pPr>
        <w:spacing w:line="353" w:lineRule="auto"/>
        <w:ind w:firstLine="559"/>
        <w:jc w:val="both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2.结题鉴定佐证材料（含《辽宁省教育科学规划课题立项通知书》 复印件、发表论文、成果影响佐证等），独立装订成册，</w:t>
      </w:r>
      <w:r>
        <w:rPr>
          <w:rFonts w:ascii="宋体" w:hAnsi="宋体" w:eastAsia="宋体"/>
          <w:color w:val="FF0000"/>
          <w:sz w:val="28"/>
        </w:rPr>
        <w:t>一式</w:t>
      </w:r>
      <w:r>
        <w:rPr>
          <w:rFonts w:hint="eastAsia" w:ascii="宋体" w:hAnsi="宋体" w:eastAsia="宋体"/>
          <w:color w:val="FF0000"/>
          <w:sz w:val="28"/>
          <w:lang w:eastAsia="zh-CN"/>
        </w:rPr>
        <w:t>两</w:t>
      </w:r>
      <w:r>
        <w:rPr>
          <w:rFonts w:ascii="宋体" w:hAnsi="宋体" w:eastAsia="宋体"/>
          <w:color w:val="FF0000"/>
          <w:sz w:val="28"/>
        </w:rPr>
        <w:t>份</w:t>
      </w:r>
      <w:r>
        <w:rPr>
          <w:rFonts w:ascii="宋体" w:hAnsi="宋体" w:eastAsia="宋体"/>
          <w:sz w:val="28"/>
        </w:rPr>
        <w:t>。 承诺以专著为成果之一的，或已出版专著的，应提交专著二册。</w:t>
      </w:r>
    </w:p>
    <w:p>
      <w:pPr>
        <w:spacing w:line="353" w:lineRule="auto"/>
        <w:ind w:firstLine="559"/>
        <w:jc w:val="both"/>
        <w:rPr>
          <w:rFonts w:ascii="宋体" w:hAnsi="宋体" w:eastAsia="宋体"/>
          <w:sz w:val="28"/>
        </w:rPr>
        <w:sectPr>
          <w:pgSz w:w="11900" w:h="16838"/>
          <w:pgMar w:top="1440" w:right="1560" w:bottom="1440" w:left="1700" w:header="0" w:footer="0" w:gutter="0"/>
          <w:cols w:space="720" w:num="1"/>
          <w:docGrid w:linePitch="360" w:charSpace="0"/>
        </w:sectPr>
      </w:pPr>
    </w:p>
    <w:p>
      <w:pPr>
        <w:spacing w:line="152" w:lineRule="exact"/>
        <w:rPr>
          <w:rFonts w:ascii="Times New Roman" w:hAnsi="Times New Roman" w:eastAsia="Times New Roman"/>
        </w:rPr>
      </w:pPr>
      <w:bookmarkStart w:id="0" w:name="page2"/>
      <w:bookmarkEnd w:id="0"/>
    </w:p>
    <w:p>
      <w:pPr>
        <w:spacing w:line="53" w:lineRule="exact"/>
        <w:rPr>
          <w:rFonts w:ascii="Times New Roman" w:hAnsi="Times New Roman" w:eastAsia="Times New Roman"/>
        </w:rPr>
      </w:pPr>
    </w:p>
    <w:p>
      <w:pPr>
        <w:spacing w:line="353" w:lineRule="auto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三、结题鉴定申请材料受理时间 </w:t>
      </w:r>
    </w:p>
    <w:p>
      <w:pPr>
        <w:spacing w:line="209" w:lineRule="exact"/>
        <w:rPr>
          <w:rFonts w:ascii="Times New Roman" w:hAnsi="Times New Roman" w:eastAsia="Times New Roman"/>
        </w:rPr>
      </w:pPr>
    </w:p>
    <w:p>
      <w:pPr>
        <w:spacing w:line="354" w:lineRule="auto"/>
        <w:ind w:left="560" w:right="140"/>
        <w:rPr>
          <w:rFonts w:ascii="宋体" w:hAnsi="宋体" w:eastAsia="宋体"/>
          <w:color w:val="FF0000"/>
          <w:sz w:val="28"/>
        </w:rPr>
      </w:pPr>
      <w:r>
        <w:rPr>
          <w:rFonts w:hint="eastAsia" w:ascii="宋体" w:hAnsi="宋体" w:eastAsia="宋体"/>
          <w:sz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</w:rPr>
        <w:t xml:space="preserve">受理时间为 </w:t>
      </w:r>
      <w:r>
        <w:rPr>
          <w:rFonts w:ascii="宋体" w:hAnsi="宋体" w:eastAsia="宋体"/>
          <w:color w:val="FF0000"/>
          <w:sz w:val="28"/>
        </w:rPr>
        <w:t xml:space="preserve">2016 年 4 月 </w:t>
      </w:r>
      <w:r>
        <w:rPr>
          <w:rFonts w:hint="eastAsia" w:ascii="宋体" w:hAnsi="宋体" w:eastAsia="宋体"/>
          <w:color w:val="FF0000"/>
          <w:sz w:val="28"/>
          <w:lang w:val="en-US" w:eastAsia="zh-CN"/>
        </w:rPr>
        <w:t>14</w:t>
      </w:r>
      <w:r>
        <w:rPr>
          <w:rFonts w:ascii="宋体" w:hAnsi="宋体" w:eastAsia="宋体"/>
          <w:color w:val="FF0000"/>
          <w:sz w:val="28"/>
        </w:rPr>
        <w:t xml:space="preserve"> 日</w:t>
      </w:r>
      <w:r>
        <w:rPr>
          <w:rFonts w:ascii="宋体" w:hAnsi="宋体" w:eastAsia="宋体"/>
          <w:sz w:val="28"/>
        </w:rPr>
        <w:t>，逾期概不予受理。</w:t>
      </w:r>
      <w:r>
        <w:rPr>
          <w:rFonts w:hint="eastAsia" w:ascii="宋体" w:hAnsi="宋体" w:eastAsia="宋体"/>
          <w:color w:val="FF0000"/>
          <w:sz w:val="28"/>
          <w:lang w:eastAsia="zh-CN"/>
        </w:rPr>
        <w:t>（将纸质版和电子版一同报送科研处）</w:t>
      </w:r>
    </w:p>
    <w:p>
      <w:pPr>
        <w:numPr>
          <w:ilvl w:val="0"/>
          <w:numId w:val="0"/>
        </w:numPr>
        <w:spacing w:line="341" w:lineRule="auto"/>
        <w:ind w:left="562" w:leftChars="0" w:right="140" w:rightChars="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lang w:eastAsia="zh-CN"/>
        </w:rPr>
        <w:t>四、</w:t>
      </w:r>
      <w:r>
        <w:rPr>
          <w:rFonts w:ascii="宋体" w:hAnsi="宋体" w:eastAsia="宋体"/>
          <w:sz w:val="28"/>
        </w:rPr>
        <w:t>结题鉴定申请评审费用收取</w:t>
      </w:r>
    </w:p>
    <w:p>
      <w:pPr>
        <w:numPr>
          <w:ilvl w:val="0"/>
          <w:numId w:val="0"/>
        </w:numPr>
        <w:spacing w:line="341" w:lineRule="auto"/>
        <w:ind w:left="562" w:leftChars="0" w:right="140" w:rightChars="0"/>
        <w:jc w:val="lef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 w:eastAsia="宋体"/>
          <w:sz w:val="28"/>
          <w:lang w:val="en-US" w:eastAsia="zh-CN"/>
        </w:rPr>
        <w:t xml:space="preserve">   </w:t>
      </w:r>
      <w:r>
        <w:rPr>
          <w:rFonts w:ascii="宋体" w:hAnsi="宋体" w:eastAsia="宋体"/>
          <w:sz w:val="28"/>
        </w:rPr>
        <w:t xml:space="preserve">一般课题每项收取评审费 </w:t>
      </w:r>
      <w:r>
        <w:rPr>
          <w:rFonts w:ascii="宋体" w:hAnsi="宋体" w:eastAsia="宋体"/>
          <w:color w:val="FF0000"/>
          <w:sz w:val="28"/>
        </w:rPr>
        <w:t>300 元</w:t>
      </w:r>
      <w:r>
        <w:rPr>
          <w:rFonts w:ascii="宋体" w:hAnsi="宋体" w:eastAsia="宋体"/>
          <w:sz w:val="28"/>
        </w:rPr>
        <w:t xml:space="preserve">、重点课题（含大学生思想政治教育、研究生培养机制改革专项课题、省青年科研骨干&lt;高等教育&gt;专项课题）每项收取评审费 </w:t>
      </w:r>
      <w:r>
        <w:rPr>
          <w:rFonts w:ascii="宋体" w:hAnsi="宋体" w:eastAsia="宋体"/>
          <w:color w:val="FF0000"/>
          <w:sz w:val="28"/>
        </w:rPr>
        <w:t>500 元</w:t>
      </w:r>
      <w:r>
        <w:rPr>
          <w:rFonts w:ascii="宋体" w:hAnsi="宋体" w:eastAsia="宋体"/>
          <w:sz w:val="28"/>
        </w:rPr>
        <w:t>，用于结题鉴定评审活动的各项相关 费用支出。</w:t>
      </w:r>
    </w:p>
    <w:p>
      <w:pPr>
        <w:spacing w:line="317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附件 1：辽宁省教育科学规划立项课题结题鉴定佐证材料装订格式</w: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76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6"/>
        </w:rPr>
      </w:pPr>
      <w:r>
        <w:rPr>
          <w:rFonts w:ascii="宋体" w:hAnsi="宋体" w:eastAsia="宋体"/>
          <w:sz w:val="26"/>
        </w:rPr>
        <w:t>附件 2：《辽宁省教育科学规划立项课题结题·鉴定申请书（2016 版）》</w:t>
      </w:r>
    </w:p>
    <w:p>
      <w:pPr>
        <w:spacing w:line="170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附件 3：《辽宁省教育科学规划立项课题结题鉴定申请汇总表（2016</w:t>
      </w:r>
    </w:p>
    <w:p>
      <w:pPr>
        <w:spacing w:line="170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版）》</w:t>
      </w:r>
    </w:p>
    <w:p>
      <w:pPr>
        <w:spacing w:line="17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2" w:lineRule="exact"/>
        <w:rPr>
          <w:rFonts w:ascii="Times New Roman" w:hAnsi="Times New Roman" w:eastAsia="Times New Roman"/>
        </w:rPr>
      </w:pPr>
    </w:p>
    <w:p>
      <w:pPr>
        <w:spacing w:line="276" w:lineRule="exact"/>
        <w:rPr>
          <w:rFonts w:hint="eastAsia"/>
          <w:lang w:val="en-US" w:eastAsia="zh-CN"/>
        </w:rPr>
      </w:pPr>
      <w:bookmarkStart w:id="1" w:name="_GoBack"/>
      <w:bookmarkEnd w:id="1"/>
    </w:p>
    <w:sectPr>
      <w:pgSz w:w="11900" w:h="16838"/>
      <w:pgMar w:top="1440" w:right="1560" w:bottom="1440" w:left="170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09822166">
    <w:nsid w:val="3C30A9D6"/>
    <w:multiLevelType w:val="singleLevel"/>
    <w:tmpl w:val="3C30A9D6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0098221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0115F"/>
    <w:rsid w:val="40AC226E"/>
    <w:rsid w:val="5EAC0E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2016-05-26T01:01:34Z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